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8" w:rsidRPr="00E24FFA" w:rsidRDefault="002E74A8" w:rsidP="00E24FFA">
      <w:pPr>
        <w:pStyle w:val="Heading1"/>
        <w:ind w:left="1224"/>
        <w:jc w:val="both"/>
        <w:rPr>
          <w:szCs w:val="28"/>
          <w:lang w:val="ro-RO"/>
        </w:rPr>
      </w:pPr>
      <w:r w:rsidRPr="00E24FFA">
        <w:rPr>
          <w:szCs w:val="28"/>
          <w:lang w:val="ro-RO"/>
        </w:rPr>
        <w:t>SCURT ISTORIC</w:t>
      </w:r>
    </w:p>
    <w:p w:rsidR="002E74A8" w:rsidRPr="00E24FFA" w:rsidRDefault="002E74A8" w:rsidP="00E24FFA">
      <w:pPr>
        <w:jc w:val="both"/>
        <w:rPr>
          <w:sz w:val="28"/>
          <w:szCs w:val="28"/>
          <w:lang w:val="ro-RO"/>
        </w:rPr>
      </w:pPr>
    </w:p>
    <w:p w:rsidR="002E74A8" w:rsidRPr="00E24FFA" w:rsidRDefault="002E74A8" w:rsidP="00E24FFA">
      <w:pPr>
        <w:jc w:val="both"/>
        <w:rPr>
          <w:sz w:val="28"/>
          <w:szCs w:val="28"/>
          <w:lang w:val="ro-RO"/>
        </w:rPr>
      </w:pPr>
    </w:p>
    <w:p w:rsidR="002E74A8" w:rsidRPr="00E24FFA" w:rsidRDefault="00E24FFA" w:rsidP="00E24FFA">
      <w:pPr>
        <w:pStyle w:val="Heading2"/>
        <w:ind w:firstLine="720"/>
        <w:jc w:val="center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Regiunea Centru –spaț</w:t>
      </w:r>
      <w:r w:rsidR="002E74A8" w:rsidRPr="00E24FFA">
        <w:rPr>
          <w:sz w:val="28"/>
          <w:szCs w:val="28"/>
          <w:lang w:val="ro-RO"/>
        </w:rPr>
        <w:t>iu al convie</w:t>
      </w:r>
      <w:r w:rsidRPr="00E24FFA"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uirii multietnice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pluriconfesionale</w:t>
      </w:r>
    </w:p>
    <w:p w:rsidR="002E74A8" w:rsidRPr="00E24FFA" w:rsidRDefault="002E74A8" w:rsidP="00E24FFA">
      <w:pPr>
        <w:jc w:val="both"/>
        <w:rPr>
          <w:sz w:val="28"/>
          <w:szCs w:val="28"/>
          <w:lang w:val="ro-RO"/>
        </w:rPr>
      </w:pPr>
    </w:p>
    <w:p w:rsidR="002E74A8" w:rsidRPr="00E24FFA" w:rsidRDefault="00E24FFA" w:rsidP="00E24FFA">
      <w:pPr>
        <w:spacing w:line="-273" w:lineRule="auto"/>
        <w:ind w:right="72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Locuită</w:t>
      </w:r>
      <w:r w:rsidR="002E74A8" w:rsidRPr="00E24FFA">
        <w:rPr>
          <w:sz w:val="28"/>
          <w:szCs w:val="28"/>
          <w:lang w:val="ro-RO"/>
        </w:rPr>
        <w:t xml:space="preserve"> din timpuri preistorice, Regiunea Centru a facut parte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antichitate din forma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iunile prestatale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statale ale dacilor, fiind apoi cucerit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de romani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transformat</w:t>
      </w:r>
      <w:r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provincie roman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. Ora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ul Apulum (Alba Iulia de ast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zi), sediul unei legiuni romane, a cunoscut atunci o perioad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de maxim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nflorire.</w:t>
      </w:r>
      <w:r>
        <w:rPr>
          <w:sz w:val="28"/>
          <w:szCs w:val="28"/>
          <w:lang w:val="ro-RO"/>
        </w:rPr>
        <w:t xml:space="preserve"> </w:t>
      </w:r>
      <w:r w:rsidR="002E74A8" w:rsidRPr="00E24FFA">
        <w:rPr>
          <w:sz w:val="28"/>
          <w:szCs w:val="28"/>
          <w:lang w:val="ro-RO"/>
        </w:rPr>
        <w:t>Dup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retragerea romanilor din anul 271 d.C. popula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ia autohton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a continuat s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locuiasc</w:t>
      </w:r>
      <w:r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aceast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zon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,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ciuda atacurilor permanente ale popoarelor migratoare. Regiunea intracarpatic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este considerat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de catre istoricul rom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 A. D. Xenopol ca fiind zona de formare a poporului rom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n.</w:t>
      </w:r>
    </w:p>
    <w:p w:rsidR="002E74A8" w:rsidRPr="00E24FFA" w:rsidRDefault="00E24FFA" w:rsidP="00E24FFA">
      <w:pPr>
        <w:spacing w:line="-273" w:lineRule="auto"/>
        <w:ind w:right="72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ntre secolele X</w:t>
      </w:r>
      <w:r>
        <w:rPr>
          <w:sz w:val="28"/>
          <w:szCs w:val="28"/>
          <w:lang w:val="ro-RO"/>
        </w:rPr>
        <w:t xml:space="preserve">I și </w:t>
      </w:r>
      <w:r w:rsidR="002E74A8" w:rsidRPr="00E24FFA">
        <w:rPr>
          <w:sz w:val="28"/>
          <w:szCs w:val="28"/>
          <w:lang w:val="ro-RO"/>
        </w:rPr>
        <w:t>XII, regiunea a fost cucerit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treptat de catre maghiari, devenind parte a regatului maghiar, beneficiind de o autonomie destul de extins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. Parte a Transilvaniei, Regiunea Centru are o istorie care se confund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de acum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 xml:space="preserve">nainte cu cea a </w:t>
      </w:r>
      <w:r>
        <w:rPr>
          <w:sz w:val="28"/>
          <w:szCs w:val="28"/>
          <w:lang w:val="ro-RO"/>
        </w:rPr>
        <w:t>în</w:t>
      </w:r>
      <w:r w:rsidR="002E74A8" w:rsidRPr="00E24FFA">
        <w:rPr>
          <w:sz w:val="28"/>
          <w:szCs w:val="28"/>
          <w:lang w:val="ro-RO"/>
        </w:rPr>
        <w:t>tregii provincii.</w:t>
      </w:r>
    </w:p>
    <w:p w:rsidR="002E74A8" w:rsidRPr="00E24FFA" w:rsidRDefault="00E24FFA" w:rsidP="00E24FFA">
      <w:pPr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 secolele XII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XIII au fost coloniza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partea de sud a Transilvaniei, sa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ii, o popula</w:t>
      </w:r>
      <w:r>
        <w:rPr>
          <w:sz w:val="28"/>
          <w:szCs w:val="28"/>
          <w:lang w:val="ro-RO"/>
        </w:rPr>
        <w:t>ți</w:t>
      </w:r>
      <w:r w:rsidR="002E74A8" w:rsidRPr="00E24FFA">
        <w:rPr>
          <w:sz w:val="28"/>
          <w:szCs w:val="28"/>
          <w:lang w:val="ro-RO"/>
        </w:rPr>
        <w:t>e eterogen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de origine german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, iar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partea de r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rit a voievodatului</w:t>
      </w:r>
      <w:r>
        <w:rPr>
          <w:sz w:val="28"/>
          <w:szCs w:val="28"/>
          <w:lang w:val="ro-RO"/>
        </w:rPr>
        <w:t>,</w:t>
      </w:r>
      <w:r w:rsidR="002E74A8" w:rsidRPr="00E24FFA">
        <w:rPr>
          <w:sz w:val="28"/>
          <w:szCs w:val="28"/>
          <w:lang w:val="ro-RO"/>
        </w:rPr>
        <w:t xml:space="preserve"> secuii, o popula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ie maghiarofon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nrudit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cu maghiarii. Dispun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nd de o larg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autonomie, aceste popula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ii au avut un rol important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istoria</w:t>
      </w:r>
      <w:r>
        <w:rPr>
          <w:sz w:val="28"/>
          <w:szCs w:val="28"/>
          <w:lang w:val="ro-RO"/>
        </w:rPr>
        <w:t xml:space="preserve"> Transilvaniei. Sasii</w:t>
      </w:r>
      <w:r w:rsidR="002E74A8" w:rsidRPr="00E24FF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ndeosebi, au avut o contribu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ie major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la progresul economic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cultural al voievodatului, cet</w:t>
      </w:r>
      <w:r>
        <w:rPr>
          <w:sz w:val="28"/>
          <w:szCs w:val="28"/>
          <w:lang w:val="ro-RO"/>
        </w:rPr>
        <w:t>ăț</w:t>
      </w:r>
      <w:r w:rsidR="002E74A8" w:rsidRPr="00E24FFA">
        <w:rPr>
          <w:sz w:val="28"/>
          <w:szCs w:val="28"/>
          <w:lang w:val="ro-RO"/>
        </w:rPr>
        <w:t>ile medievale Bra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ov, Sibiu, Sighi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oara, Sebe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 xml:space="preserve"> ca</w:t>
      </w:r>
      <w:r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cet</w:t>
      </w:r>
      <w:r>
        <w:rPr>
          <w:sz w:val="28"/>
          <w:szCs w:val="28"/>
          <w:lang w:val="ro-RO"/>
        </w:rPr>
        <w:t>ăț</w:t>
      </w:r>
      <w:r w:rsidR="002E74A8" w:rsidRPr="00E24FFA">
        <w:rPr>
          <w:sz w:val="28"/>
          <w:szCs w:val="28"/>
          <w:lang w:val="ro-RO"/>
        </w:rPr>
        <w:t xml:space="preserve">ile </w:t>
      </w:r>
      <w:r>
        <w:rPr>
          <w:sz w:val="28"/>
          <w:szCs w:val="28"/>
          <w:lang w:val="ro-RO"/>
        </w:rPr>
        <w:t>ță</w:t>
      </w:r>
      <w:r w:rsidR="002E74A8" w:rsidRPr="00E24FFA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nesti Prejmer, Harman, Biertan sau C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lnic fiind p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zilele noastre m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rturii elocvente pentru priceperea acestora.</w:t>
      </w:r>
      <w:r w:rsidRPr="00E24FF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E24FFA">
        <w:rPr>
          <w:sz w:val="28"/>
          <w:szCs w:val="28"/>
          <w:lang w:val="ro-RO"/>
        </w:rPr>
        <w:t xml:space="preserve">n </w:t>
      </w:r>
      <w:r w:rsidR="002E74A8" w:rsidRPr="00E24FFA">
        <w:rPr>
          <w:sz w:val="28"/>
          <w:szCs w:val="28"/>
          <w:lang w:val="ro-RO"/>
        </w:rPr>
        <w:t xml:space="preserve">secolul XV armatele conduse de Iancu de Hunedoara s-au opus cu succes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naint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rii turcilor spre centrul Europei. Regiunea Centru nu a fost ocolit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nici de puternicele fr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m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nt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>ri sociale care au tulburat Transilvania</w:t>
      </w:r>
      <w:r w:rsidRPr="00E24FFA">
        <w:rPr>
          <w:sz w:val="28"/>
          <w:szCs w:val="28"/>
          <w:lang w:val="ro-RO"/>
        </w:rPr>
        <w:t xml:space="preserve"> în </w:t>
      </w:r>
      <w:r w:rsidR="002E74A8" w:rsidRPr="00E24FFA">
        <w:rPr>
          <w:sz w:val="28"/>
          <w:szCs w:val="28"/>
          <w:lang w:val="ro-RO"/>
        </w:rPr>
        <w:t>secolul XV</w:t>
      </w:r>
      <w:r>
        <w:rPr>
          <w:sz w:val="28"/>
          <w:szCs w:val="28"/>
          <w:lang w:val="ro-RO"/>
        </w:rPr>
        <w:t xml:space="preserve"> și î</w:t>
      </w:r>
      <w:r w:rsidR="002E74A8" w:rsidRPr="00E24FFA">
        <w:rPr>
          <w:sz w:val="28"/>
          <w:szCs w:val="28"/>
          <w:lang w:val="ro-RO"/>
        </w:rPr>
        <w:t>nceputul secolului XVI.</w:t>
      </w:r>
    </w:p>
    <w:p w:rsidR="002E74A8" w:rsidRPr="00E24FFA" w:rsidRDefault="002E74A8" w:rsidP="00E24FFA">
      <w:pPr>
        <w:ind w:right="74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Dup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r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zboiul </w:t>
      </w:r>
      <w:r w:rsidR="007D2664">
        <w:rPr>
          <w:sz w:val="28"/>
          <w:szCs w:val="28"/>
          <w:lang w:val="ro-RO"/>
        </w:rPr>
        <w:t>ță</w:t>
      </w:r>
      <w:r w:rsidRPr="00E24FFA">
        <w:rPr>
          <w:sz w:val="28"/>
          <w:szCs w:val="28"/>
          <w:lang w:val="ro-RO"/>
        </w:rPr>
        <w:t>r</w:t>
      </w:r>
      <w:r w:rsidR="007D2664">
        <w:rPr>
          <w:sz w:val="28"/>
          <w:szCs w:val="28"/>
          <w:lang w:val="ro-RO"/>
        </w:rPr>
        <w:t>ănesc condus de Gheorghe Doja</w:t>
      </w:r>
      <w:r w:rsidRPr="00E24FFA">
        <w:rPr>
          <w:sz w:val="28"/>
          <w:szCs w:val="28"/>
          <w:lang w:val="ro-RO"/>
        </w:rPr>
        <w:t>,</w:t>
      </w:r>
      <w:r w:rsidR="007D2664">
        <w:rPr>
          <w:sz w:val="28"/>
          <w:szCs w:val="28"/>
          <w:lang w:val="ro-RO"/>
        </w:rPr>
        <w:t xml:space="preserve"> </w:t>
      </w:r>
      <w:r w:rsidRPr="00E24FFA">
        <w:rPr>
          <w:sz w:val="28"/>
          <w:szCs w:val="28"/>
          <w:lang w:val="ro-RO"/>
        </w:rPr>
        <w:t>dezastrul militar suferit de armata  maghiar</w:t>
      </w:r>
      <w:r w:rsidR="007D2664">
        <w:rPr>
          <w:sz w:val="28"/>
          <w:szCs w:val="28"/>
          <w:lang w:val="ro-RO"/>
        </w:rPr>
        <w:t>ă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fa</w:t>
      </w:r>
      <w:r w:rsidR="007D2664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a turcilor la Mohacs</w:t>
      </w:r>
      <w:r w:rsidR="00E24FFA">
        <w:rPr>
          <w:sz w:val="28"/>
          <w:szCs w:val="28"/>
          <w:lang w:val="ro-RO"/>
        </w:rPr>
        <w:t xml:space="preserve"> și </w:t>
      </w:r>
      <w:r w:rsidR="00E24FFA" w:rsidRPr="00E24FFA">
        <w:rPr>
          <w:sz w:val="28"/>
          <w:szCs w:val="28"/>
          <w:lang w:val="ro-RO"/>
        </w:rPr>
        <w:t xml:space="preserve">în </w:t>
      </w:r>
      <w:r w:rsidRPr="00E24FFA">
        <w:rPr>
          <w:sz w:val="28"/>
          <w:szCs w:val="28"/>
          <w:lang w:val="ro-RO"/>
        </w:rPr>
        <w:t>urma fr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m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nt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rilor politice interne, Ungaria a fost ocupat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turci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transformata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pa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al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c, Transilvania devenind principat autonom vasal turcilor, statut similar cu cel al Moldovei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 xml:space="preserve">al </w:t>
      </w:r>
      <w:r w:rsidR="007D2664">
        <w:rPr>
          <w:sz w:val="28"/>
          <w:szCs w:val="28"/>
          <w:lang w:val="ro-RO"/>
        </w:rPr>
        <w:t>Ță</w:t>
      </w:r>
      <w:r w:rsidRPr="00E24FFA">
        <w:rPr>
          <w:sz w:val="28"/>
          <w:szCs w:val="28"/>
          <w:lang w:val="ro-RO"/>
        </w:rPr>
        <w:t>rii Rom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ne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ti.</w:t>
      </w:r>
    </w:p>
    <w:p w:rsidR="002E74A8" w:rsidRPr="00E24FFA" w:rsidRDefault="002E74A8" w:rsidP="00E24FFA">
      <w:pPr>
        <w:ind w:right="74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Secolul XVI este martorul p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trunderii reformei religioase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Transilvania, reform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la care au aderat masiv sa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ii, maghiarii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o parte a secuilor. La sf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r</w:t>
      </w:r>
      <w:r w:rsidR="007D2664">
        <w:rPr>
          <w:sz w:val="28"/>
          <w:szCs w:val="28"/>
          <w:lang w:val="ro-RO"/>
        </w:rPr>
        <w:t xml:space="preserve">șitul acestui secol, </w:t>
      </w:r>
      <w:r w:rsidRPr="00E24FFA">
        <w:rPr>
          <w:sz w:val="28"/>
          <w:szCs w:val="28"/>
          <w:lang w:val="ro-RO"/>
        </w:rPr>
        <w:t>un eveniment deosebit de important prin semnifica</w:t>
      </w:r>
      <w:r w:rsidR="007D2664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ia sa a fost intrarea la 1 noiembrie 1599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cetatea Alba Iulia, capitala Transilvaniei, a voievodului muntean Mihai Viteazu, realiz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 xml:space="preserve">ndu-se pentru scurt timp unirea </w:t>
      </w:r>
      <w:r w:rsidR="007D2664">
        <w:rPr>
          <w:sz w:val="28"/>
          <w:szCs w:val="28"/>
          <w:lang w:val="ro-RO"/>
        </w:rPr>
        <w:t>Ță</w:t>
      </w:r>
      <w:r w:rsidRPr="00E24FFA">
        <w:rPr>
          <w:sz w:val="28"/>
          <w:szCs w:val="28"/>
          <w:lang w:val="ro-RO"/>
        </w:rPr>
        <w:t>rii Romanesti, a Transilvaniei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a Moldovei.</w:t>
      </w:r>
    </w:p>
    <w:p w:rsidR="002E74A8" w:rsidRPr="00E24FFA" w:rsidRDefault="002E74A8" w:rsidP="00E24FFA">
      <w:pPr>
        <w:spacing w:line="-278" w:lineRule="auto"/>
        <w:ind w:right="72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La sfarsitul secolului XVII, Transilvania intra sub st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p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nirea habsburgilor, men</w:t>
      </w:r>
      <w:r w:rsidR="007D2664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in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ndu-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i cu toate acestea o anumit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autonomie. Tot atunci se produce unirea bisericii ortodoxe rom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ne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ti din Transilvania cu biserica romano-catolic</w:t>
      </w:r>
      <w:r w:rsidR="007D2664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, unire la care a aderat o parte a popula</w:t>
      </w:r>
      <w:r w:rsidR="007D2664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iei rom</w:t>
      </w:r>
      <w:r w:rsidR="007D2664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ne</w:t>
      </w:r>
      <w:r w:rsidR="007D2664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ti,</w:t>
      </w:r>
      <w:r w:rsidR="00CE1592">
        <w:rPr>
          <w:sz w:val="28"/>
          <w:szCs w:val="28"/>
          <w:lang w:val="ro-RO"/>
        </w:rPr>
        <w:t xml:space="preserve"> </w:t>
      </w:r>
      <w:r w:rsidRPr="00E24FFA">
        <w:rPr>
          <w:sz w:val="28"/>
          <w:szCs w:val="28"/>
          <w:lang w:val="ro-RO"/>
        </w:rPr>
        <w:t>form</w:t>
      </w:r>
      <w:r w:rsidR="00CE1592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ndu-se biserica rom</w:t>
      </w:r>
      <w:r w:rsidR="00CE1592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</w:t>
      </w:r>
      <w:r w:rsidR="00CE1592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unit</w:t>
      </w:r>
      <w:r w:rsidR="00CE1592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cu Roma (greco-catolic</w:t>
      </w:r>
      <w:r w:rsidR="00CE1592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). Cererile privind recunoa</w:t>
      </w:r>
      <w:r w:rsidR="00CE1592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terea rom</w:t>
      </w:r>
      <w:r w:rsidR="00CE1592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nilor ca na</w:t>
      </w:r>
      <w:r w:rsidR="00CE1592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iune politic</w:t>
      </w:r>
      <w:r w:rsidR="00CE1592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au fost formulate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sus</w:t>
      </w:r>
      <w:r w:rsidR="00CE1592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 xml:space="preserve">inute de </w:t>
      </w:r>
      <w:r w:rsidRPr="00E24FFA">
        <w:rPr>
          <w:sz w:val="28"/>
          <w:szCs w:val="28"/>
          <w:lang w:val="ro-RO"/>
        </w:rPr>
        <w:lastRenderedPageBreak/>
        <w:t>episcopul unit Inochen</w:t>
      </w:r>
      <w:r w:rsidR="00CE1592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ie Micu, constituind un adevarat program politic na</w:t>
      </w:r>
      <w:r w:rsidR="00CE1592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ional pentru mai bine de un secol.</w:t>
      </w:r>
    </w:p>
    <w:p w:rsidR="002E74A8" w:rsidRPr="00E24FFA" w:rsidRDefault="002E74A8" w:rsidP="00E24FFA">
      <w:pPr>
        <w:spacing w:line="-278" w:lineRule="auto"/>
        <w:ind w:right="72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La sf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r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 xml:space="preserve">itul secolului XVIII, Transilvania, </w:t>
      </w:r>
      <w:r w:rsidR="00C743E3">
        <w:rPr>
          <w:sz w:val="28"/>
          <w:szCs w:val="28"/>
          <w:lang w:val="ro-RO"/>
        </w:rPr>
        <w:t>î</w:t>
      </w:r>
      <w:r w:rsidRPr="00E24FFA">
        <w:rPr>
          <w:sz w:val="28"/>
          <w:szCs w:val="28"/>
          <w:lang w:val="ro-RO"/>
        </w:rPr>
        <w:t>ndeosebi partea sa de vest,</w:t>
      </w:r>
      <w:r w:rsidR="00C743E3">
        <w:rPr>
          <w:sz w:val="28"/>
          <w:szCs w:val="28"/>
          <w:lang w:val="ro-RO"/>
        </w:rPr>
        <w:t xml:space="preserve"> </w:t>
      </w:r>
      <w:r w:rsidRPr="00E24FFA">
        <w:rPr>
          <w:sz w:val="28"/>
          <w:szCs w:val="28"/>
          <w:lang w:val="ro-RO"/>
        </w:rPr>
        <w:t>cu zona Mun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ilor Apuseni,</w:t>
      </w:r>
      <w:r w:rsidR="00C743E3">
        <w:rPr>
          <w:sz w:val="28"/>
          <w:szCs w:val="28"/>
          <w:lang w:val="ro-RO"/>
        </w:rPr>
        <w:t xml:space="preserve"> </w:t>
      </w:r>
      <w:r w:rsidRPr="00E24FFA">
        <w:rPr>
          <w:sz w:val="28"/>
          <w:szCs w:val="28"/>
          <w:lang w:val="ro-RO"/>
        </w:rPr>
        <w:t>este cuprins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marea r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scoal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</w:t>
      </w:r>
      <w:r w:rsidR="00C743E3">
        <w:rPr>
          <w:sz w:val="28"/>
          <w:szCs w:val="28"/>
          <w:lang w:val="ro-RO"/>
        </w:rPr>
        <w:t>ță</w:t>
      </w:r>
      <w:r w:rsidRPr="00E24FFA">
        <w:rPr>
          <w:sz w:val="28"/>
          <w:szCs w:val="28"/>
          <w:lang w:val="ro-RO"/>
        </w:rPr>
        <w:t>raneasc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condus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Horea.</w:t>
      </w:r>
    </w:p>
    <w:p w:rsidR="002E74A8" w:rsidRPr="00E24FFA" w:rsidRDefault="002E74A8" w:rsidP="00E24FFA">
      <w:pPr>
        <w:spacing w:line="-273" w:lineRule="auto"/>
        <w:ind w:right="144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Anul 1848, anul revolu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iilor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Europa,</w:t>
      </w:r>
      <w:r w:rsidR="00C743E3">
        <w:rPr>
          <w:sz w:val="28"/>
          <w:szCs w:val="28"/>
          <w:lang w:val="ro-RO"/>
        </w:rPr>
        <w:t xml:space="preserve"> </w:t>
      </w:r>
      <w:r w:rsidRPr="00E24FFA">
        <w:rPr>
          <w:sz w:val="28"/>
          <w:szCs w:val="28"/>
          <w:lang w:val="ro-RO"/>
        </w:rPr>
        <w:t>este tr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it cu o intensitate deosebit</w:t>
      </w:r>
      <w:r w:rsidR="00C743E3">
        <w:rPr>
          <w:sz w:val="28"/>
          <w:szCs w:val="28"/>
          <w:lang w:val="ro-RO"/>
        </w:rPr>
        <w:t>ă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Transilvania, mi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carea revolu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ionar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cuprinz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ndu-i at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t pe rom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 c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t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pe maghiari. Rom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nii, aduna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 pe C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mpul Libert</w:t>
      </w:r>
      <w:r w:rsidR="00C743E3">
        <w:rPr>
          <w:sz w:val="28"/>
          <w:szCs w:val="28"/>
          <w:lang w:val="ro-RO"/>
        </w:rPr>
        <w:t>ăț</w:t>
      </w:r>
      <w:r w:rsidRPr="00E24FFA">
        <w:rPr>
          <w:sz w:val="28"/>
          <w:szCs w:val="28"/>
          <w:lang w:val="ro-RO"/>
        </w:rPr>
        <w:t>ii de la Blaj, au cerut recunoa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terea lor ca na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iune politic</w:t>
      </w:r>
      <w:r w:rsidR="00C743E3">
        <w:rPr>
          <w:sz w:val="28"/>
          <w:szCs w:val="28"/>
          <w:lang w:val="ro-RO"/>
        </w:rPr>
        <w:t>ă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drepturi egale pentru toate na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iunile din principat, cereri refuzate sau ignorate de c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tre revolu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ionarii maghiari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de catre autorit</w:t>
      </w:r>
      <w:r w:rsidR="00C743E3">
        <w:rPr>
          <w:sz w:val="28"/>
          <w:szCs w:val="28"/>
          <w:lang w:val="ro-RO"/>
        </w:rPr>
        <w:t>ăț</w:t>
      </w:r>
      <w:r w:rsidRPr="00E24FFA">
        <w:rPr>
          <w:sz w:val="28"/>
          <w:szCs w:val="28"/>
          <w:lang w:val="ro-RO"/>
        </w:rPr>
        <w:t>ile vremii. At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t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1848 cat</w:t>
      </w:r>
      <w:r w:rsidR="00E24FFA">
        <w:rPr>
          <w:sz w:val="28"/>
          <w:szCs w:val="28"/>
          <w:lang w:val="ro-RO"/>
        </w:rPr>
        <w:t xml:space="preserve"> și </w:t>
      </w:r>
      <w:r w:rsidR="00E24FFA" w:rsidRPr="00E24FFA">
        <w:rPr>
          <w:sz w:val="28"/>
          <w:szCs w:val="28"/>
          <w:lang w:val="ro-RO"/>
        </w:rPr>
        <w:t xml:space="preserve">în </w:t>
      </w:r>
      <w:r w:rsidRPr="00E24FFA">
        <w:rPr>
          <w:sz w:val="28"/>
          <w:szCs w:val="28"/>
          <w:lang w:val="ro-RO"/>
        </w:rPr>
        <w:t>anul urm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tor,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Transilvania s-au purtat lupte grele, mi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c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rile revolu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ionare ale rom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nilor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maghiarilor fiind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cele din urm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</w:t>
      </w:r>
      <w:r w:rsidR="00C743E3">
        <w:rPr>
          <w:sz w:val="28"/>
          <w:szCs w:val="28"/>
          <w:lang w:val="ro-RO"/>
        </w:rPr>
        <w:t>î</w:t>
      </w:r>
      <w:r w:rsidRPr="00E24FFA">
        <w:rPr>
          <w:sz w:val="28"/>
          <w:szCs w:val="28"/>
          <w:lang w:val="ro-RO"/>
        </w:rPr>
        <w:t>nabu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ite.</w:t>
      </w:r>
    </w:p>
    <w:p w:rsidR="002E74A8" w:rsidRPr="00E24FFA" w:rsidRDefault="00C743E3" w:rsidP="00E24FFA">
      <w:pPr>
        <w:spacing w:line="-273" w:lineRule="auto"/>
        <w:ind w:right="14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 secolul XIX</w:t>
      </w:r>
      <w:r w:rsidR="00E24FFA"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>î</w:t>
      </w:r>
      <w:r w:rsidR="002E74A8" w:rsidRPr="00E24FFA">
        <w:rPr>
          <w:sz w:val="28"/>
          <w:szCs w:val="28"/>
          <w:lang w:val="ro-RO"/>
        </w:rPr>
        <w:t>nceputul secolului XX se intensific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ac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iunile rom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nilor pentru recunoa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terea deplin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a drepturilor na</w:t>
      </w:r>
      <w:r>
        <w:rPr>
          <w:sz w:val="28"/>
          <w:szCs w:val="28"/>
          <w:lang w:val="ro-RO"/>
        </w:rPr>
        <w:t>ț</w:t>
      </w:r>
      <w:r w:rsidR="002E74A8" w:rsidRPr="00E24FFA">
        <w:rPr>
          <w:sz w:val="28"/>
          <w:szCs w:val="28"/>
          <w:lang w:val="ro-RO"/>
        </w:rPr>
        <w:t>iunii lor, Sibiul, Blajul (sediile celor dou</w:t>
      </w:r>
      <w:r>
        <w:rPr>
          <w:sz w:val="28"/>
          <w:szCs w:val="28"/>
          <w:lang w:val="ro-RO"/>
        </w:rPr>
        <w:t>ă</w:t>
      </w:r>
      <w:r w:rsidR="002E74A8" w:rsidRPr="00E24FFA">
        <w:rPr>
          <w:sz w:val="28"/>
          <w:szCs w:val="28"/>
          <w:lang w:val="ro-RO"/>
        </w:rPr>
        <w:t xml:space="preserve"> biserici rom</w:t>
      </w:r>
      <w:r>
        <w:rPr>
          <w:sz w:val="28"/>
          <w:szCs w:val="28"/>
          <w:lang w:val="ro-RO"/>
        </w:rPr>
        <w:t>â</w:t>
      </w:r>
      <w:r w:rsidR="002E74A8" w:rsidRPr="00E24FFA">
        <w:rPr>
          <w:sz w:val="28"/>
          <w:szCs w:val="28"/>
          <w:lang w:val="ro-RO"/>
        </w:rPr>
        <w:t>ne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ti)</w:t>
      </w:r>
      <w:r w:rsidR="00E24FFA">
        <w:rPr>
          <w:sz w:val="28"/>
          <w:szCs w:val="28"/>
          <w:lang w:val="ro-RO"/>
        </w:rPr>
        <w:t xml:space="preserve"> și </w:t>
      </w:r>
      <w:r w:rsidR="002E74A8" w:rsidRPr="00E24FFA">
        <w:rPr>
          <w:sz w:val="28"/>
          <w:szCs w:val="28"/>
          <w:lang w:val="ro-RO"/>
        </w:rPr>
        <w:t>Bra</w:t>
      </w:r>
      <w:r>
        <w:rPr>
          <w:sz w:val="28"/>
          <w:szCs w:val="28"/>
          <w:lang w:val="ro-RO"/>
        </w:rPr>
        <w:t>ș</w:t>
      </w:r>
      <w:r w:rsidR="002E74A8" w:rsidRPr="00E24FFA">
        <w:rPr>
          <w:sz w:val="28"/>
          <w:szCs w:val="28"/>
          <w:lang w:val="ro-RO"/>
        </w:rPr>
        <w:t>ovul fiind cele mai importante centre ale luptei acestora.</w:t>
      </w:r>
    </w:p>
    <w:p w:rsidR="002E74A8" w:rsidRPr="00E24FFA" w:rsidRDefault="002E74A8" w:rsidP="00E24FFA">
      <w:pPr>
        <w:spacing w:line="-283" w:lineRule="auto"/>
        <w:ind w:right="144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Dup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prima conflagra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ie mondial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, prin voin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a manifestat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participan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ii la Marea Adunare Na</w:t>
      </w:r>
      <w:r w:rsidR="00C743E3">
        <w:rPr>
          <w:sz w:val="28"/>
          <w:szCs w:val="28"/>
          <w:lang w:val="ro-RO"/>
        </w:rPr>
        <w:t>ț</w:t>
      </w:r>
      <w:r w:rsidRPr="00E24FFA">
        <w:rPr>
          <w:sz w:val="28"/>
          <w:szCs w:val="28"/>
          <w:lang w:val="ro-RO"/>
        </w:rPr>
        <w:t>ional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la Alba Iulia de la 1 Decembrie 1918, Transilvania</w:t>
      </w:r>
      <w:r w:rsidR="00E24FFA">
        <w:rPr>
          <w:sz w:val="28"/>
          <w:szCs w:val="28"/>
          <w:lang w:val="ro-RO"/>
        </w:rPr>
        <w:t xml:space="preserve"> și </w:t>
      </w:r>
      <w:r w:rsidRPr="00E24FFA">
        <w:rPr>
          <w:sz w:val="28"/>
          <w:szCs w:val="28"/>
          <w:lang w:val="ro-RO"/>
        </w:rPr>
        <w:t>celelalte provincii d</w:t>
      </w:r>
      <w:r w:rsidR="00C743E3">
        <w:rPr>
          <w:sz w:val="28"/>
          <w:szCs w:val="28"/>
          <w:lang w:val="ro-RO"/>
        </w:rPr>
        <w:t>in vest se unesc cu Regatul Româ</w:t>
      </w:r>
      <w:r w:rsidRPr="00E24FFA">
        <w:rPr>
          <w:sz w:val="28"/>
          <w:szCs w:val="28"/>
          <w:lang w:val="ro-RO"/>
        </w:rPr>
        <w:t>niei.</w:t>
      </w:r>
      <w:r w:rsidR="00E24FFA" w:rsidRPr="00E24FFA">
        <w:rPr>
          <w:sz w:val="28"/>
          <w:szCs w:val="28"/>
          <w:lang w:val="ro-RO"/>
        </w:rPr>
        <w:t xml:space="preserve"> </w:t>
      </w:r>
      <w:r w:rsidR="00C743E3">
        <w:rPr>
          <w:sz w:val="28"/>
          <w:szCs w:val="28"/>
          <w:lang w:val="ro-RO"/>
        </w:rPr>
        <w:t>Î</w:t>
      </w:r>
      <w:r w:rsidR="00E24FFA" w:rsidRPr="00E24FFA">
        <w:rPr>
          <w:sz w:val="28"/>
          <w:szCs w:val="28"/>
          <w:lang w:val="ro-RO"/>
        </w:rPr>
        <w:t xml:space="preserve">n </w:t>
      </w:r>
      <w:r w:rsidRPr="00E24FFA">
        <w:rPr>
          <w:sz w:val="28"/>
          <w:szCs w:val="28"/>
          <w:lang w:val="ro-RO"/>
        </w:rPr>
        <w:t>toamna anului 1940,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urma dictatului de la Viena, Rom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nia a suferit o grav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amputare teritorial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, o parte a Regiunii Centru fiind ocupat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de c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tre Ungaria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perioada 1940-1944.</w:t>
      </w:r>
    </w:p>
    <w:p w:rsidR="002E74A8" w:rsidRPr="00E24FFA" w:rsidRDefault="002E74A8" w:rsidP="00E24FFA">
      <w:pPr>
        <w:spacing w:line="-273" w:lineRule="auto"/>
        <w:ind w:right="144" w:firstLine="720"/>
        <w:jc w:val="both"/>
        <w:rPr>
          <w:sz w:val="28"/>
          <w:szCs w:val="28"/>
          <w:lang w:val="ro-RO"/>
        </w:rPr>
      </w:pPr>
      <w:r w:rsidRPr="00E24FFA">
        <w:rPr>
          <w:sz w:val="28"/>
          <w:szCs w:val="28"/>
          <w:lang w:val="ro-RO"/>
        </w:rPr>
        <w:t>De-abia ie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it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din cel de-al doilea razboi mondial, Rom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nia a intrat</w:t>
      </w:r>
      <w:r w:rsidR="00E24FFA" w:rsidRPr="00E24FFA">
        <w:rPr>
          <w:sz w:val="28"/>
          <w:szCs w:val="28"/>
          <w:lang w:val="ro-RO"/>
        </w:rPr>
        <w:t xml:space="preserve"> în </w:t>
      </w:r>
      <w:r w:rsidRPr="00E24FFA">
        <w:rPr>
          <w:sz w:val="28"/>
          <w:szCs w:val="28"/>
          <w:lang w:val="ro-RO"/>
        </w:rPr>
        <w:t>sfera de influen</w:t>
      </w:r>
      <w:r w:rsidR="00C743E3">
        <w:rPr>
          <w:sz w:val="28"/>
          <w:szCs w:val="28"/>
          <w:lang w:val="ro-RO"/>
        </w:rPr>
        <w:t>ță</w:t>
      </w:r>
      <w:r w:rsidRPr="00E24FFA">
        <w:rPr>
          <w:sz w:val="28"/>
          <w:szCs w:val="28"/>
          <w:lang w:val="ro-RO"/>
        </w:rPr>
        <w:t xml:space="preserve"> sovietic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, </w:t>
      </w:r>
      <w:r w:rsidR="00C743E3">
        <w:rPr>
          <w:sz w:val="28"/>
          <w:szCs w:val="28"/>
          <w:lang w:val="ro-RO"/>
        </w:rPr>
        <w:t>î</w:t>
      </w:r>
      <w:r w:rsidRPr="00E24FFA">
        <w:rPr>
          <w:sz w:val="28"/>
          <w:szCs w:val="28"/>
          <w:lang w:val="ro-RO"/>
        </w:rPr>
        <w:t>mp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rt</w:t>
      </w:r>
      <w:r w:rsidR="00C743E3">
        <w:rPr>
          <w:sz w:val="28"/>
          <w:szCs w:val="28"/>
          <w:lang w:val="ro-RO"/>
        </w:rPr>
        <w:t>ăș</w:t>
      </w:r>
      <w:r w:rsidRPr="00E24FFA">
        <w:rPr>
          <w:sz w:val="28"/>
          <w:szCs w:val="28"/>
          <w:lang w:val="ro-RO"/>
        </w:rPr>
        <w:t>ind soarta celorlalte state din estul Europei. Perioada de 45 de ani de dictatur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comunist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 xml:space="preserve"> a fost deosebit de dur</w:t>
      </w:r>
      <w:r w:rsidR="00C743E3">
        <w:rPr>
          <w:sz w:val="28"/>
          <w:szCs w:val="28"/>
          <w:lang w:val="ro-RO"/>
        </w:rPr>
        <w:t>ă</w:t>
      </w:r>
      <w:r w:rsidRPr="00E24FFA">
        <w:rPr>
          <w:sz w:val="28"/>
          <w:szCs w:val="28"/>
          <w:lang w:val="ro-RO"/>
        </w:rPr>
        <w:t>, Bra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ovul remarc</w:t>
      </w:r>
      <w:r w:rsidR="00C743E3">
        <w:rPr>
          <w:sz w:val="28"/>
          <w:szCs w:val="28"/>
          <w:lang w:val="ro-RO"/>
        </w:rPr>
        <w:t>â</w:t>
      </w:r>
      <w:r w:rsidRPr="00E24FFA">
        <w:rPr>
          <w:sz w:val="28"/>
          <w:szCs w:val="28"/>
          <w:lang w:val="ro-RO"/>
        </w:rPr>
        <w:t>ndu-se la sfar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>itul anilor '80 prin mi</w:t>
      </w:r>
      <w:r w:rsidR="00C743E3">
        <w:rPr>
          <w:sz w:val="28"/>
          <w:szCs w:val="28"/>
          <w:lang w:val="ro-RO"/>
        </w:rPr>
        <w:t>ș</w:t>
      </w:r>
      <w:r w:rsidRPr="00E24FFA">
        <w:rPr>
          <w:sz w:val="28"/>
          <w:szCs w:val="28"/>
          <w:lang w:val="ro-RO"/>
        </w:rPr>
        <w:t xml:space="preserve">carea de protest a muncitorilor din marile </w:t>
      </w:r>
      <w:r w:rsidR="00C743E3">
        <w:rPr>
          <w:sz w:val="28"/>
          <w:szCs w:val="28"/>
          <w:lang w:val="ro-RO"/>
        </w:rPr>
        <w:t>î</w:t>
      </w:r>
      <w:r w:rsidRPr="00E24FFA">
        <w:rPr>
          <w:sz w:val="28"/>
          <w:szCs w:val="28"/>
          <w:lang w:val="ro-RO"/>
        </w:rPr>
        <w:t>ntreprinderi industriale.</w:t>
      </w:r>
    </w:p>
    <w:p w:rsidR="002E74A8" w:rsidRPr="00E24FFA" w:rsidRDefault="002E74A8" w:rsidP="00E24FFA">
      <w:pPr>
        <w:jc w:val="both"/>
        <w:rPr>
          <w:sz w:val="28"/>
          <w:szCs w:val="28"/>
          <w:lang w:val="ro-RO"/>
        </w:rPr>
      </w:pPr>
    </w:p>
    <w:p w:rsidR="00030536" w:rsidRPr="00E24FFA" w:rsidRDefault="00030536" w:rsidP="00E24FFA">
      <w:pPr>
        <w:jc w:val="both"/>
        <w:rPr>
          <w:sz w:val="28"/>
          <w:szCs w:val="28"/>
        </w:rPr>
      </w:pPr>
    </w:p>
    <w:sectPr w:rsidR="00030536" w:rsidRPr="00E24FFA" w:rsidSect="00ED0729">
      <w:footerReference w:type="even" r:id="rId6"/>
      <w:footerReference w:type="default" r:id="rId7"/>
      <w:pgSz w:w="11907" w:h="16840" w:code="9"/>
      <w:pgMar w:top="1134" w:right="1418" w:bottom="1134" w:left="1418" w:header="720" w:footer="72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AE" w:rsidRDefault="003274AE" w:rsidP="00ED0729">
      <w:r>
        <w:separator/>
      </w:r>
    </w:p>
  </w:endnote>
  <w:endnote w:type="continuationSeparator" w:id="1">
    <w:p w:rsidR="003274AE" w:rsidRDefault="003274AE" w:rsidP="00ED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3C" w:rsidRDefault="00ED07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4A8">
      <w:rPr>
        <w:rStyle w:val="PageNumber"/>
        <w:noProof/>
      </w:rPr>
      <w:t>1</w:t>
    </w:r>
    <w:r>
      <w:rPr>
        <w:rStyle w:val="PageNumber"/>
      </w:rPr>
      <w:fldChar w:fldCharType="end"/>
    </w:r>
  </w:p>
  <w:p w:rsidR="0063773C" w:rsidRDefault="003274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3C" w:rsidRDefault="00ED07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3E3">
      <w:rPr>
        <w:rStyle w:val="PageNumber"/>
        <w:noProof/>
      </w:rPr>
      <w:t>6</w:t>
    </w:r>
    <w:r>
      <w:rPr>
        <w:rStyle w:val="PageNumber"/>
      </w:rPr>
      <w:fldChar w:fldCharType="end"/>
    </w:r>
  </w:p>
  <w:p w:rsidR="0063773C" w:rsidRDefault="0032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AE" w:rsidRDefault="003274AE" w:rsidP="00ED0729">
      <w:r>
        <w:separator/>
      </w:r>
    </w:p>
  </w:footnote>
  <w:footnote w:type="continuationSeparator" w:id="1">
    <w:p w:rsidR="003274AE" w:rsidRDefault="003274AE" w:rsidP="00ED0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4A8"/>
    <w:rsid w:val="00030536"/>
    <w:rsid w:val="002E74A8"/>
    <w:rsid w:val="003274AE"/>
    <w:rsid w:val="007D2664"/>
    <w:rsid w:val="00C743E3"/>
    <w:rsid w:val="00CE1592"/>
    <w:rsid w:val="00E24FFA"/>
    <w:rsid w:val="00ED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2E74A8"/>
    <w:pPr>
      <w:keepNext/>
      <w:spacing w:line="-321" w:lineRule="auto"/>
      <w:ind w:firstLine="2376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74A8"/>
    <w:pPr>
      <w:keepNext/>
      <w:spacing w:line="-278" w:lineRule="auto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4A8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E74A8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2E74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74A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PageNumber">
    <w:name w:val="page number"/>
    <w:basedOn w:val="DefaultParagraphFont"/>
    <w:rsid w:val="002E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Costea</dc:creator>
  <cp:lastModifiedBy>Alin Costea</cp:lastModifiedBy>
  <cp:revision>4</cp:revision>
  <dcterms:created xsi:type="dcterms:W3CDTF">2019-08-30T09:44:00Z</dcterms:created>
  <dcterms:modified xsi:type="dcterms:W3CDTF">2019-08-30T10:30:00Z</dcterms:modified>
</cp:coreProperties>
</file>